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278" w:rsidRPr="00CE2278" w:rsidRDefault="00CE2278" w:rsidP="004733DB">
      <w:pPr>
        <w:spacing w:after="300" w:line="378" w:lineRule="atLeast"/>
        <w:textAlignment w:val="baseline"/>
        <w:outlineLvl w:val="2"/>
        <w:rPr>
          <w:rFonts w:ascii="Georgia" w:eastAsia="Times New Roman" w:hAnsi="Georgia" w:cs="Times New Roman"/>
          <w:b/>
          <w:bCs/>
          <w:sz w:val="27"/>
          <w:szCs w:val="27"/>
        </w:rPr>
      </w:pPr>
      <w:bookmarkStart w:id="0" w:name="_GoBack"/>
      <w:bookmarkEnd w:id="0"/>
      <w:r w:rsidRPr="00CE2278">
        <w:rPr>
          <w:rFonts w:ascii="Georgia" w:eastAsia="Times New Roman" w:hAnsi="Georgia" w:cs="Times New Roman"/>
          <w:b/>
          <w:bCs/>
          <w:sz w:val="27"/>
          <w:szCs w:val="27"/>
        </w:rPr>
        <w:t>God’s Covenant and Abraham’s Call</w:t>
      </w:r>
    </w:p>
    <w:p w:rsidR="00CE2278" w:rsidRDefault="00CE2278" w:rsidP="004733DB">
      <w:pPr>
        <w:spacing w:after="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From a reading of our text in Genesis, one would get the impression that Abraham received his “call” while he was living in Haran, but this is not the case when we look at the Scriptures more broadly. We are told that Abram was born in Ur (</w:t>
      </w:r>
      <w:hyperlink r:id="rId4" w:history="1">
        <w:r w:rsidRPr="004733DB">
          <w:rPr>
            <w:rFonts w:ascii="inherit" w:eastAsia="Times New Roman" w:hAnsi="inherit" w:cs="Times New Roman"/>
            <w:sz w:val="24"/>
            <w:szCs w:val="24"/>
            <w:bdr w:val="none" w:sz="0" w:space="0" w:color="auto" w:frame="1"/>
          </w:rPr>
          <w:t>Genesis 11:28, 31</w:t>
        </w:r>
      </w:hyperlink>
      <w:r w:rsidRPr="00CE2278">
        <w:rPr>
          <w:rFonts w:ascii="Georgia" w:eastAsia="Times New Roman" w:hAnsi="Georgia" w:cs="Times New Roman"/>
          <w:sz w:val="24"/>
          <w:szCs w:val="24"/>
        </w:rPr>
        <w:t>). We are also told that God brought Abram from Ur of the Chaldeans to Canaan (</w:t>
      </w:r>
      <w:hyperlink r:id="rId5" w:history="1">
        <w:r w:rsidRPr="004733DB">
          <w:rPr>
            <w:rFonts w:ascii="inherit" w:eastAsia="Times New Roman" w:hAnsi="inherit" w:cs="Times New Roman"/>
            <w:sz w:val="24"/>
            <w:szCs w:val="24"/>
            <w:bdr w:val="none" w:sz="0" w:space="0" w:color="auto" w:frame="1"/>
          </w:rPr>
          <w:t>Genesis 15:7</w:t>
        </w:r>
      </w:hyperlink>
      <w:r w:rsidRPr="00CE2278">
        <w:rPr>
          <w:rFonts w:ascii="Georgia" w:eastAsia="Times New Roman" w:hAnsi="Georgia" w:cs="Times New Roman"/>
          <w:sz w:val="24"/>
          <w:szCs w:val="24"/>
        </w:rPr>
        <w:t>; </w:t>
      </w:r>
      <w:hyperlink r:id="rId6" w:history="1">
        <w:r w:rsidRPr="004733DB">
          <w:rPr>
            <w:rFonts w:ascii="inherit" w:eastAsia="Times New Roman" w:hAnsi="inherit" w:cs="Times New Roman"/>
            <w:sz w:val="24"/>
            <w:szCs w:val="24"/>
            <w:bdr w:val="none" w:sz="0" w:space="0" w:color="auto" w:frame="1"/>
          </w:rPr>
          <w:t>Nehemiah 9:7</w:t>
        </w:r>
      </w:hyperlink>
      <w:r w:rsidRPr="00CE2278">
        <w:rPr>
          <w:rFonts w:ascii="Georgia" w:eastAsia="Times New Roman" w:hAnsi="Georgia" w:cs="Times New Roman"/>
          <w:sz w:val="24"/>
          <w:szCs w:val="24"/>
        </w:rPr>
        <w:t>). It is the inspired words of Stephen, however, which indicate that Abram’s first call came to him while he was in Ur:</w:t>
      </w:r>
    </w:p>
    <w:p w:rsidR="004733DB" w:rsidRPr="00CE2278" w:rsidRDefault="004733DB" w:rsidP="004733DB">
      <w:pPr>
        <w:spacing w:after="0" w:line="360" w:lineRule="atLeast"/>
        <w:textAlignment w:val="baseline"/>
        <w:rPr>
          <w:rFonts w:ascii="Georgia" w:eastAsia="Times New Roman" w:hAnsi="Georgia" w:cs="Times New Roman"/>
          <w:sz w:val="24"/>
          <w:szCs w:val="24"/>
        </w:rPr>
      </w:pPr>
    </w:p>
    <w:p w:rsidR="00CE2278" w:rsidRDefault="00CE2278" w:rsidP="004733DB">
      <w:pPr>
        <w:spacing w:after="0" w:line="312"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1 Then the high priest said, “Are these things true?” 2 So he replied, “Brothers and fathers, listen to me. </w:t>
      </w:r>
      <w:r w:rsidRPr="00CE2278">
        <w:rPr>
          <w:rFonts w:ascii="inherit" w:eastAsia="Times New Roman" w:hAnsi="inherit" w:cs="Times New Roman"/>
          <w:b/>
          <w:bCs/>
          <w:sz w:val="24"/>
          <w:szCs w:val="24"/>
          <w:u w:val="single"/>
          <w:bdr w:val="none" w:sz="0" w:space="0" w:color="auto" w:frame="1"/>
        </w:rPr>
        <w:t>The God of glory appeared to our forefather Abraham when he was in Mesopotamia, before he settled in Haran</w:t>
      </w:r>
      <w:r w:rsidRPr="00CE2278">
        <w:rPr>
          <w:rFonts w:ascii="Georgia" w:eastAsia="Times New Roman" w:hAnsi="Georgia" w:cs="Times New Roman"/>
          <w:sz w:val="24"/>
          <w:szCs w:val="24"/>
        </w:rPr>
        <w:t>, 3 and said to him, ‘</w:t>
      </w:r>
      <w:r w:rsidRPr="00CE2278">
        <w:rPr>
          <w:rFonts w:ascii="inherit" w:eastAsia="Times New Roman" w:hAnsi="inherit" w:cs="Times New Roman"/>
          <w:b/>
          <w:bCs/>
          <w:i/>
          <w:iCs/>
          <w:sz w:val="24"/>
          <w:szCs w:val="24"/>
          <w:bdr w:val="none" w:sz="0" w:space="0" w:color="auto" w:frame="1"/>
        </w:rPr>
        <w:t>Go out from your country and from your relatives, and come to the land I will show you</w:t>
      </w:r>
      <w:r w:rsidRPr="00CE2278">
        <w:rPr>
          <w:rFonts w:ascii="Georgia" w:eastAsia="Times New Roman" w:hAnsi="Georgia" w:cs="Times New Roman"/>
          <w:sz w:val="24"/>
          <w:szCs w:val="24"/>
        </w:rPr>
        <w:t>.’ 4 Then he went out from the country of the Chaldeans and settled in Haran. After his father died, God made him move to this country where you now live” (</w:t>
      </w:r>
      <w:hyperlink r:id="rId7" w:history="1">
        <w:r w:rsidRPr="004733DB">
          <w:rPr>
            <w:rFonts w:ascii="inherit" w:eastAsia="Times New Roman" w:hAnsi="inherit" w:cs="Times New Roman"/>
            <w:sz w:val="24"/>
            <w:szCs w:val="24"/>
            <w:bdr w:val="none" w:sz="0" w:space="0" w:color="auto" w:frame="1"/>
          </w:rPr>
          <w:t>Acts 7:1-4</w:t>
        </w:r>
      </w:hyperlink>
      <w:r w:rsidRPr="00CE2278">
        <w:rPr>
          <w:rFonts w:ascii="Georgia" w:eastAsia="Times New Roman" w:hAnsi="Georgia" w:cs="Times New Roman"/>
          <w:sz w:val="24"/>
          <w:szCs w:val="24"/>
        </w:rPr>
        <w:t>, emphasis mine).</w:t>
      </w:r>
    </w:p>
    <w:p w:rsidR="004733DB" w:rsidRPr="00CE2278" w:rsidRDefault="004733DB" w:rsidP="004733DB">
      <w:pPr>
        <w:spacing w:after="0" w:line="312" w:lineRule="atLeast"/>
        <w:textAlignment w:val="baseline"/>
        <w:rPr>
          <w:rFonts w:ascii="Georgia" w:eastAsia="Times New Roman" w:hAnsi="Georgia" w:cs="Times New Roman"/>
          <w:sz w:val="24"/>
          <w:szCs w:val="24"/>
        </w:rPr>
      </w:pPr>
    </w:p>
    <w:p w:rsidR="00CE2278" w:rsidRPr="00CE2278" w:rsidRDefault="00CE2278" w:rsidP="004733DB">
      <w:pPr>
        <w:spacing w:after="30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 xml:space="preserve">Moses does not wish to emphasize this fact about Abram. He tells us only what he needs to do to develop his argument, and from that point on “love covers a multitude of sins.” We see, then, that Abram was first called to leave his family and his homeland while in Ur. From what Moses tells us in chapter 11, it was </w:t>
      </w:r>
      <w:proofErr w:type="spellStart"/>
      <w:r w:rsidRPr="00CE2278">
        <w:rPr>
          <w:rFonts w:ascii="Georgia" w:eastAsia="Times New Roman" w:hAnsi="Georgia" w:cs="Times New Roman"/>
          <w:sz w:val="24"/>
          <w:szCs w:val="24"/>
        </w:rPr>
        <w:t>Terah</w:t>
      </w:r>
      <w:proofErr w:type="spellEnd"/>
      <w:r w:rsidRPr="00CE2278">
        <w:rPr>
          <w:rFonts w:ascii="Georgia" w:eastAsia="Times New Roman" w:hAnsi="Georgia" w:cs="Times New Roman"/>
          <w:sz w:val="24"/>
          <w:szCs w:val="24"/>
        </w:rPr>
        <w:t xml:space="preserve">, Abram’s father, who brought Abram (along with other members of the clan) out of Ur (11:31). Haran, Abram’s brother and Lot’s father, died while they were still in Ur (11:28). One other thing is clear from chapter 11: when </w:t>
      </w:r>
      <w:proofErr w:type="spellStart"/>
      <w:r w:rsidRPr="00CE2278">
        <w:rPr>
          <w:rFonts w:ascii="Georgia" w:eastAsia="Times New Roman" w:hAnsi="Georgia" w:cs="Times New Roman"/>
          <w:sz w:val="24"/>
          <w:szCs w:val="24"/>
        </w:rPr>
        <w:t>Terah</w:t>
      </w:r>
      <w:proofErr w:type="spellEnd"/>
      <w:r w:rsidRPr="00CE2278">
        <w:rPr>
          <w:rFonts w:ascii="Georgia" w:eastAsia="Times New Roman" w:hAnsi="Georgia" w:cs="Times New Roman"/>
          <w:sz w:val="24"/>
          <w:szCs w:val="24"/>
        </w:rPr>
        <w:t xml:space="preserve"> took his family to Haran, it was with the intent of going all the way to Canaan (11:31). Somehow, when they reached Haran, they settled there and never went on to Canaan in </w:t>
      </w:r>
      <w:proofErr w:type="spellStart"/>
      <w:r w:rsidRPr="00CE2278">
        <w:rPr>
          <w:rFonts w:ascii="Georgia" w:eastAsia="Times New Roman" w:hAnsi="Georgia" w:cs="Times New Roman"/>
          <w:sz w:val="24"/>
          <w:szCs w:val="24"/>
        </w:rPr>
        <w:t>Terah’s</w:t>
      </w:r>
      <w:proofErr w:type="spellEnd"/>
      <w:r w:rsidRPr="00CE2278">
        <w:rPr>
          <w:rFonts w:ascii="Georgia" w:eastAsia="Times New Roman" w:hAnsi="Georgia" w:cs="Times New Roman"/>
          <w:sz w:val="24"/>
          <w:szCs w:val="24"/>
        </w:rPr>
        <w:t xml:space="preserve"> lifetime.</w:t>
      </w:r>
    </w:p>
    <w:p w:rsidR="00CE2278" w:rsidRPr="00CE2278" w:rsidRDefault="00CE2278" w:rsidP="004733DB">
      <w:pPr>
        <w:spacing w:after="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Therefore we must say that the “call” of Abram in </w:t>
      </w:r>
      <w:hyperlink r:id="rId8" w:history="1">
        <w:r w:rsidRPr="004733DB">
          <w:rPr>
            <w:rFonts w:ascii="inherit" w:eastAsia="Times New Roman" w:hAnsi="inherit" w:cs="Times New Roman"/>
            <w:sz w:val="24"/>
            <w:szCs w:val="24"/>
            <w:bdr w:val="none" w:sz="0" w:space="0" w:color="auto" w:frame="1"/>
          </w:rPr>
          <w:t>Genesis 12:1-3</w:t>
        </w:r>
      </w:hyperlink>
      <w:r w:rsidRPr="00CE2278">
        <w:rPr>
          <w:rFonts w:ascii="Georgia" w:eastAsia="Times New Roman" w:hAnsi="Georgia" w:cs="Times New Roman"/>
          <w:sz w:val="24"/>
          <w:szCs w:val="24"/>
        </w:rPr>
        <w:t> is really his “second call,” something like Jonah’s second commission to go to Nineveh (</w:t>
      </w:r>
      <w:hyperlink r:id="rId9" w:history="1">
        <w:r w:rsidRPr="004733DB">
          <w:rPr>
            <w:rFonts w:ascii="inherit" w:eastAsia="Times New Roman" w:hAnsi="inherit" w:cs="Times New Roman"/>
            <w:sz w:val="24"/>
            <w:szCs w:val="24"/>
            <w:bdr w:val="none" w:sz="0" w:space="0" w:color="auto" w:frame="1"/>
          </w:rPr>
          <w:t>Jonah 1:1-2; 3:1-2</w:t>
        </w:r>
      </w:hyperlink>
      <w:r w:rsidRPr="00CE2278">
        <w:rPr>
          <w:rFonts w:ascii="Georgia" w:eastAsia="Times New Roman" w:hAnsi="Georgia" w:cs="Times New Roman"/>
          <w:sz w:val="24"/>
          <w:szCs w:val="24"/>
        </w:rPr>
        <w:t xml:space="preserve">). The difference is that Jonah refused to go where God told him and went in the opposite direction. Abram was providentially brought part way to Canaan, though he seems passive in this, rather than acting out of obedience. One wonders if Abram was having some serious doubts as to what he should do after the death of </w:t>
      </w:r>
      <w:proofErr w:type="spellStart"/>
      <w:r w:rsidRPr="00CE2278">
        <w:rPr>
          <w:rFonts w:ascii="Georgia" w:eastAsia="Times New Roman" w:hAnsi="Georgia" w:cs="Times New Roman"/>
          <w:sz w:val="24"/>
          <w:szCs w:val="24"/>
        </w:rPr>
        <w:t>Terah</w:t>
      </w:r>
      <w:proofErr w:type="spellEnd"/>
      <w:r w:rsidRPr="00CE2278">
        <w:rPr>
          <w:rFonts w:ascii="Georgia" w:eastAsia="Times New Roman" w:hAnsi="Georgia" w:cs="Times New Roman"/>
          <w:sz w:val="24"/>
          <w:szCs w:val="24"/>
        </w:rPr>
        <w:t>, his father. Should he return to Ur; should he remain in Haran; or, should he go on to Canaan, as God had commanded? God removed all doubt as to the proper course of action when He reiterated the call. Abram seems not to have left his family as much as they (</w:t>
      </w:r>
      <w:proofErr w:type="spellStart"/>
      <w:r w:rsidRPr="00CE2278">
        <w:rPr>
          <w:rFonts w:ascii="Georgia" w:eastAsia="Times New Roman" w:hAnsi="Georgia" w:cs="Times New Roman"/>
          <w:sz w:val="24"/>
          <w:szCs w:val="24"/>
        </w:rPr>
        <w:t>Terah</w:t>
      </w:r>
      <w:proofErr w:type="spellEnd"/>
      <w:r w:rsidRPr="00CE2278">
        <w:rPr>
          <w:rFonts w:ascii="Georgia" w:eastAsia="Times New Roman" w:hAnsi="Georgia" w:cs="Times New Roman"/>
          <w:sz w:val="24"/>
          <w:szCs w:val="24"/>
        </w:rPr>
        <w:t xml:space="preserve">, at least) left him by death. Abram takes Lot with him, and one is left to wonder whether or </w:t>
      </w:r>
      <w:r w:rsidRPr="00CE2278">
        <w:rPr>
          <w:rFonts w:ascii="Georgia" w:eastAsia="Times New Roman" w:hAnsi="Georgia" w:cs="Times New Roman"/>
          <w:sz w:val="24"/>
          <w:szCs w:val="24"/>
        </w:rPr>
        <w:lastRenderedPageBreak/>
        <w:t>not this was in full compliance with God’s command to leave his relatives. One thing we can say with confidence – Lot was more trouble to Abram than he was help.</w:t>
      </w:r>
    </w:p>
    <w:p w:rsidR="00CE2278" w:rsidRPr="00CE2278" w:rsidRDefault="00CE2278" w:rsidP="004733DB">
      <w:pPr>
        <w:spacing w:after="30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The call of Abram was similar in its demands to that of marriage. Abram was, so to speak, to “leave and to cleave” – he was to leave his family and his homeland, and to cleave to God, by faith. You and I live in the Western world in a very mobile society, where family members live far apart. My brother lives 2200 miles away, in Washington State, as do our parents. One of my sisters lives in Singapore, and the other in Seoul, Korea. In Abram’s day, to leave one’s family and homeland was to leave one’s source of significance and security. You were known and dealt with in relationship to your parents and your family. The Canaanites had no regard for Abram’s ancestry or pedigree. To be among family was to have a “safety net” of protection. This is one reason why there is so little teenage rebellion in the third world. Children know that to be removed from their family would destine them to powerlessness and poverty. By commanding Abram to leave homeland and family, he was forcing him to depend solely upon Himself.</w:t>
      </w:r>
    </w:p>
    <w:p w:rsidR="00CE2278" w:rsidRPr="00CE2278" w:rsidRDefault="00342611" w:rsidP="004733DB">
      <w:pPr>
        <w:spacing w:after="0" w:line="360" w:lineRule="atLeast"/>
        <w:textAlignment w:val="baseline"/>
        <w:rPr>
          <w:rFonts w:ascii="Georgia" w:eastAsia="Times New Roman" w:hAnsi="Georgia" w:cs="Times New Roman"/>
          <w:sz w:val="24"/>
          <w:szCs w:val="24"/>
        </w:rPr>
      </w:pPr>
      <w:hyperlink r:id="rId10" w:history="1">
        <w:r w:rsidR="00CE2278" w:rsidRPr="004733DB">
          <w:rPr>
            <w:rFonts w:ascii="inherit" w:eastAsia="Times New Roman" w:hAnsi="inherit" w:cs="Times New Roman"/>
            <w:sz w:val="24"/>
            <w:szCs w:val="24"/>
            <w:bdr w:val="none" w:sz="0" w:space="0" w:color="auto" w:frame="1"/>
          </w:rPr>
          <w:t>Genesis 12:1-3</w:t>
        </w:r>
      </w:hyperlink>
      <w:r w:rsidR="00CE2278" w:rsidRPr="00CE2278">
        <w:rPr>
          <w:rFonts w:ascii="Georgia" w:eastAsia="Times New Roman" w:hAnsi="Georgia" w:cs="Times New Roman"/>
          <w:sz w:val="24"/>
          <w:szCs w:val="24"/>
        </w:rPr>
        <w:t> is widely recognized as the Abrahamic Covenant, and so it is. But I would like to emphasize that the Bible demonstrates the principle of progressive revelation. Truth is seldom revealed all at one time and place (see </w:t>
      </w:r>
      <w:hyperlink r:id="rId11" w:history="1">
        <w:r w:rsidR="00CE2278" w:rsidRPr="004733DB">
          <w:rPr>
            <w:rFonts w:ascii="inherit" w:eastAsia="Times New Roman" w:hAnsi="inherit" w:cs="Times New Roman"/>
            <w:sz w:val="24"/>
            <w:szCs w:val="24"/>
            <w:bdr w:val="none" w:sz="0" w:space="0" w:color="auto" w:frame="1"/>
          </w:rPr>
          <w:t>Ephesians 2:8-10; 5:32</w:t>
        </w:r>
      </w:hyperlink>
      <w:r w:rsidR="00CE2278" w:rsidRPr="00CE2278">
        <w:rPr>
          <w:rFonts w:ascii="Georgia" w:eastAsia="Times New Roman" w:hAnsi="Georgia" w:cs="Times New Roman"/>
          <w:sz w:val="24"/>
          <w:szCs w:val="24"/>
        </w:rPr>
        <w:t>). It is gradually unfolded, through time. For example, we are told that the seed of the woman would crush Satan’s head (</w:t>
      </w:r>
      <w:hyperlink r:id="rId12" w:history="1">
        <w:r w:rsidR="00CE2278" w:rsidRPr="004733DB">
          <w:rPr>
            <w:rFonts w:ascii="inherit" w:eastAsia="Times New Roman" w:hAnsi="inherit" w:cs="Times New Roman"/>
            <w:sz w:val="24"/>
            <w:szCs w:val="24"/>
            <w:bdr w:val="none" w:sz="0" w:space="0" w:color="auto" w:frame="1"/>
          </w:rPr>
          <w:t>Genesis 3:15</w:t>
        </w:r>
      </w:hyperlink>
      <w:r w:rsidR="00CE2278" w:rsidRPr="00CE2278">
        <w:rPr>
          <w:rFonts w:ascii="Georgia" w:eastAsia="Times New Roman" w:hAnsi="Georgia" w:cs="Times New Roman"/>
          <w:sz w:val="24"/>
          <w:szCs w:val="24"/>
        </w:rPr>
        <w:t>). We expect that </w:t>
      </w:r>
      <w:r w:rsidR="00CE2278" w:rsidRPr="00CE2278">
        <w:rPr>
          <w:rFonts w:ascii="inherit" w:eastAsia="Times New Roman" w:hAnsi="inherit" w:cs="Times New Roman"/>
          <w:b/>
          <w:bCs/>
          <w:sz w:val="24"/>
          <w:szCs w:val="24"/>
          <w:bdr w:val="none" w:sz="0" w:space="0" w:color="auto" w:frame="1"/>
        </w:rPr>
        <w:t>“seed”</w:t>
      </w:r>
      <w:r w:rsidR="00CE2278" w:rsidRPr="00CE2278">
        <w:rPr>
          <w:rFonts w:ascii="Georgia" w:eastAsia="Times New Roman" w:hAnsi="Georgia" w:cs="Times New Roman"/>
          <w:sz w:val="24"/>
          <w:szCs w:val="24"/>
        </w:rPr>
        <w:t> to be – or to come from – the line of Abel, but Abel is killed by his brother, Cain (</w:t>
      </w:r>
      <w:hyperlink r:id="rId13" w:history="1">
        <w:r w:rsidR="00CE2278" w:rsidRPr="004733DB">
          <w:rPr>
            <w:rFonts w:ascii="inherit" w:eastAsia="Times New Roman" w:hAnsi="inherit" w:cs="Times New Roman"/>
            <w:sz w:val="24"/>
            <w:szCs w:val="24"/>
            <w:bdr w:val="none" w:sz="0" w:space="0" w:color="auto" w:frame="1"/>
          </w:rPr>
          <w:t>Genesis 4</w:t>
        </w:r>
      </w:hyperlink>
      <w:r w:rsidR="00CE2278" w:rsidRPr="00CE2278">
        <w:rPr>
          <w:rFonts w:ascii="Georgia" w:eastAsia="Times New Roman" w:hAnsi="Georgia" w:cs="Times New Roman"/>
          <w:sz w:val="24"/>
          <w:szCs w:val="24"/>
        </w:rPr>
        <w:t>). We are not surprised to see that the line of the seed passes down through Seth to Noah, and then from Noah to Abram. By the end of Genesis, we will be told that the </w:t>
      </w:r>
      <w:r w:rsidR="00CE2278" w:rsidRPr="00CE2278">
        <w:rPr>
          <w:rFonts w:ascii="inherit" w:eastAsia="Times New Roman" w:hAnsi="inherit" w:cs="Times New Roman"/>
          <w:b/>
          <w:bCs/>
          <w:sz w:val="24"/>
          <w:szCs w:val="24"/>
          <w:bdr w:val="none" w:sz="0" w:space="0" w:color="auto" w:frame="1"/>
        </w:rPr>
        <w:t>“seed”</w:t>
      </w:r>
      <w:r w:rsidR="00CE2278" w:rsidRPr="00CE2278">
        <w:rPr>
          <w:rFonts w:ascii="Georgia" w:eastAsia="Times New Roman" w:hAnsi="Georgia" w:cs="Times New Roman"/>
          <w:sz w:val="24"/>
          <w:szCs w:val="24"/>
        </w:rPr>
        <w:t> will come through the line of Judah (</w:t>
      </w:r>
      <w:hyperlink r:id="rId14" w:history="1">
        <w:r w:rsidR="00CE2278" w:rsidRPr="004733DB">
          <w:rPr>
            <w:rFonts w:ascii="inherit" w:eastAsia="Times New Roman" w:hAnsi="inherit" w:cs="Times New Roman"/>
            <w:sz w:val="24"/>
            <w:szCs w:val="24"/>
            <w:bdr w:val="none" w:sz="0" w:space="0" w:color="auto" w:frame="1"/>
          </w:rPr>
          <w:t>Genesis 49:8-12</w:t>
        </w:r>
      </w:hyperlink>
      <w:r w:rsidR="00CE2278" w:rsidRPr="00CE2278">
        <w:rPr>
          <w:rFonts w:ascii="Georgia" w:eastAsia="Times New Roman" w:hAnsi="Georgia" w:cs="Times New Roman"/>
          <w:sz w:val="24"/>
          <w:szCs w:val="24"/>
        </w:rPr>
        <w:t>). We will later learn that the </w:t>
      </w:r>
      <w:r w:rsidR="00CE2278" w:rsidRPr="00CE2278">
        <w:rPr>
          <w:rFonts w:ascii="inherit" w:eastAsia="Times New Roman" w:hAnsi="inherit" w:cs="Times New Roman"/>
          <w:b/>
          <w:bCs/>
          <w:sz w:val="24"/>
          <w:szCs w:val="24"/>
          <w:bdr w:val="none" w:sz="0" w:space="0" w:color="auto" w:frame="1"/>
        </w:rPr>
        <w:t>“seed”</w:t>
      </w:r>
      <w:r w:rsidR="00CE2278" w:rsidRPr="00CE2278">
        <w:rPr>
          <w:rFonts w:ascii="Georgia" w:eastAsia="Times New Roman" w:hAnsi="Georgia" w:cs="Times New Roman"/>
          <w:sz w:val="24"/>
          <w:szCs w:val="24"/>
        </w:rPr>
        <w:t> will come from the line of David (</w:t>
      </w:r>
      <w:hyperlink r:id="rId15" w:history="1">
        <w:r w:rsidR="00CE2278" w:rsidRPr="004733DB">
          <w:rPr>
            <w:rFonts w:ascii="inherit" w:eastAsia="Times New Roman" w:hAnsi="inherit" w:cs="Times New Roman"/>
            <w:sz w:val="24"/>
            <w:szCs w:val="24"/>
            <w:bdr w:val="none" w:sz="0" w:space="0" w:color="auto" w:frame="1"/>
          </w:rPr>
          <w:t>2 Samuel 7:10-16</w:t>
        </w:r>
      </w:hyperlink>
      <w:r w:rsidR="00CE2278" w:rsidRPr="00CE2278">
        <w:rPr>
          <w:rFonts w:ascii="Georgia" w:eastAsia="Times New Roman" w:hAnsi="Georgia" w:cs="Times New Roman"/>
          <w:sz w:val="24"/>
          <w:szCs w:val="24"/>
        </w:rPr>
        <w:t>). The identity of the line of the promised Savior continues to narrow, until the introduction of Jesus as the Messiah in the Gospels.</w:t>
      </w:r>
    </w:p>
    <w:p w:rsidR="00CE2278" w:rsidRPr="00CE2278" w:rsidRDefault="00CE2278" w:rsidP="004733DB">
      <w:pPr>
        <w:spacing w:after="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The principle of progressive revelation is very evident in the Book of Genesis, especially regarding the Abrahamic Covenant. This covenant is introduced in </w:t>
      </w:r>
      <w:hyperlink r:id="rId16" w:history="1">
        <w:r w:rsidRPr="004733DB">
          <w:rPr>
            <w:rFonts w:ascii="inherit" w:eastAsia="Times New Roman" w:hAnsi="inherit" w:cs="Times New Roman"/>
            <w:sz w:val="24"/>
            <w:szCs w:val="24"/>
            <w:bdr w:val="none" w:sz="0" w:space="0" w:color="auto" w:frame="1"/>
          </w:rPr>
          <w:t>Genesis 12:1-3</w:t>
        </w:r>
      </w:hyperlink>
      <w:r w:rsidRPr="00CE2278">
        <w:rPr>
          <w:rFonts w:ascii="Georgia" w:eastAsia="Times New Roman" w:hAnsi="Georgia" w:cs="Times New Roman"/>
          <w:sz w:val="24"/>
          <w:szCs w:val="24"/>
        </w:rPr>
        <w:t>, but only in very general terms. There are personal promises made to Abram, as there are collective promises made concerning his offspring. In general terms, God promises Abram that He will give him many descendants, and that He will also give him the land of Canaan. Abraham will be the touchstone for the blessing or cursing of all mankind. Those who bless Abram will be blessed, and those who curse him (or esteem him lightly) will be cursed. Genesis is a very skeletal, introductory promise. The covenant will not be formally ratified until the sacrifice is offered in chapter 15, and Abraham does not receive the covenant sign of circumcision until chapter 17.</w:t>
      </w:r>
    </w:p>
    <w:p w:rsidR="00CE2278" w:rsidRPr="004733DB" w:rsidRDefault="00CE2278" w:rsidP="004733DB">
      <w:pPr>
        <w:spacing w:after="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lastRenderedPageBreak/>
        <w:t>Abram is told that he will have many descendants in chapter 12, and we see in </w:t>
      </w:r>
      <w:hyperlink r:id="rId17" w:history="1">
        <w:r w:rsidRPr="004733DB">
          <w:rPr>
            <w:rFonts w:ascii="inherit" w:eastAsia="Times New Roman" w:hAnsi="inherit" w:cs="Times New Roman"/>
            <w:sz w:val="24"/>
            <w:szCs w:val="24"/>
            <w:bdr w:val="none" w:sz="0" w:space="0" w:color="auto" w:frame="1"/>
          </w:rPr>
          <w:t>Genesis 15:2</w:t>
        </w:r>
      </w:hyperlink>
      <w:r w:rsidRPr="00CE2278">
        <w:rPr>
          <w:rFonts w:ascii="Georgia" w:eastAsia="Times New Roman" w:hAnsi="Georgia" w:cs="Times New Roman"/>
          <w:sz w:val="24"/>
          <w:szCs w:val="24"/>
        </w:rPr>
        <w:t>that Abram assumes that his </w:t>
      </w:r>
      <w:r w:rsidRPr="00CE2278">
        <w:rPr>
          <w:rFonts w:ascii="inherit" w:eastAsia="Times New Roman" w:hAnsi="inherit" w:cs="Times New Roman"/>
          <w:b/>
          <w:bCs/>
          <w:sz w:val="24"/>
          <w:szCs w:val="24"/>
          <w:bdr w:val="none" w:sz="0" w:space="0" w:color="auto" w:frame="1"/>
        </w:rPr>
        <w:t>“seed”</w:t>
      </w:r>
      <w:r w:rsidRPr="00CE2278">
        <w:rPr>
          <w:rFonts w:ascii="Georgia" w:eastAsia="Times New Roman" w:hAnsi="Georgia" w:cs="Times New Roman"/>
          <w:sz w:val="24"/>
          <w:szCs w:val="24"/>
        </w:rPr>
        <w:t> will have to be an adopted servant from his household. In </w:t>
      </w:r>
      <w:hyperlink r:id="rId18" w:history="1">
        <w:r w:rsidRPr="004733DB">
          <w:rPr>
            <w:rFonts w:ascii="inherit" w:eastAsia="Times New Roman" w:hAnsi="inherit" w:cs="Times New Roman"/>
            <w:sz w:val="24"/>
            <w:szCs w:val="24"/>
            <w:bdr w:val="none" w:sz="0" w:space="0" w:color="auto" w:frame="1"/>
          </w:rPr>
          <w:t>Genesis 15:4</w:t>
        </w:r>
      </w:hyperlink>
      <w:r w:rsidRPr="00CE2278">
        <w:rPr>
          <w:rFonts w:ascii="Georgia" w:eastAsia="Times New Roman" w:hAnsi="Georgia" w:cs="Times New Roman"/>
          <w:sz w:val="24"/>
          <w:szCs w:val="24"/>
        </w:rPr>
        <w:t>, God assures Abram that the promised </w:t>
      </w:r>
      <w:r w:rsidRPr="00CE2278">
        <w:rPr>
          <w:rFonts w:ascii="inherit" w:eastAsia="Times New Roman" w:hAnsi="inherit" w:cs="Times New Roman"/>
          <w:b/>
          <w:bCs/>
          <w:sz w:val="24"/>
          <w:szCs w:val="24"/>
          <w:bdr w:val="none" w:sz="0" w:space="0" w:color="auto" w:frame="1"/>
        </w:rPr>
        <w:t>“seed”</w:t>
      </w:r>
      <w:r w:rsidRPr="00CE2278">
        <w:rPr>
          <w:rFonts w:ascii="Georgia" w:eastAsia="Times New Roman" w:hAnsi="Georgia" w:cs="Times New Roman"/>
          <w:sz w:val="24"/>
          <w:szCs w:val="24"/>
        </w:rPr>
        <w:t> will come forth from his own body (15:4). It is not until after the birth of Ishmael that Abram is told he and Sarah will be the parents of the promised child (17:15-16). God progressively reveals His plans and purposes to Abram. Because of this, we should expect the details of the Abrahamic Covenant to be disclosed progressively, over some period of time. This is precisely what happens. And so it will suffice to say here that Abraham is the one whom God designates as the patriarch of the family from which the promised </w:t>
      </w:r>
      <w:r w:rsidRPr="00CE2278">
        <w:rPr>
          <w:rFonts w:ascii="inherit" w:eastAsia="Times New Roman" w:hAnsi="inherit" w:cs="Times New Roman"/>
          <w:b/>
          <w:bCs/>
          <w:sz w:val="24"/>
          <w:szCs w:val="24"/>
          <w:bdr w:val="none" w:sz="0" w:space="0" w:color="auto" w:frame="1"/>
        </w:rPr>
        <w:t>“seed”</w:t>
      </w:r>
      <w:r w:rsidRPr="00CE2278">
        <w:rPr>
          <w:rFonts w:ascii="Georgia" w:eastAsia="Times New Roman" w:hAnsi="Georgia" w:cs="Times New Roman"/>
          <w:sz w:val="24"/>
          <w:szCs w:val="24"/>
        </w:rPr>
        <w:t> will come. As the story of Abraham unfolds, more and more details concerning the promised blessings of the Abrahamic Covenant will be disclosed.</w:t>
      </w:r>
    </w:p>
    <w:p w:rsidR="006E7126" w:rsidRDefault="006E7126" w:rsidP="004733DB">
      <w:pPr>
        <w:spacing w:after="0" w:line="360" w:lineRule="atLeast"/>
        <w:textAlignment w:val="baseline"/>
        <w:rPr>
          <w:rFonts w:ascii="Georgia" w:eastAsia="Times New Roman" w:hAnsi="Georgia" w:cs="Times New Roman"/>
          <w:sz w:val="24"/>
          <w:szCs w:val="24"/>
        </w:rPr>
      </w:pPr>
    </w:p>
    <w:p w:rsidR="00CE2278" w:rsidRPr="00CE2278" w:rsidRDefault="00CE2278" w:rsidP="004733DB">
      <w:pPr>
        <w:spacing w:after="300" w:line="360" w:lineRule="atLeast"/>
        <w:textAlignment w:val="baseline"/>
        <w:rPr>
          <w:rFonts w:ascii="Georgia" w:eastAsia="Times New Roman" w:hAnsi="Georgia" w:cs="Times New Roman"/>
          <w:sz w:val="24"/>
          <w:szCs w:val="24"/>
        </w:rPr>
      </w:pPr>
      <w:bookmarkStart w:id="1" w:name="P555_212091"/>
      <w:bookmarkEnd w:id="1"/>
      <w:r w:rsidRPr="00CE2278">
        <w:rPr>
          <w:rFonts w:ascii="Georgia" w:eastAsia="Times New Roman" w:hAnsi="Georgia" w:cs="Times New Roman"/>
          <w:sz w:val="24"/>
          <w:szCs w:val="24"/>
        </w:rPr>
        <w:t>Once in Canaan, God assures Abram that this is the land He will give to him and to his descendants (</w:t>
      </w:r>
      <w:hyperlink r:id="rId19" w:history="1">
        <w:r w:rsidRPr="004733DB">
          <w:rPr>
            <w:rFonts w:ascii="inherit" w:eastAsia="Times New Roman" w:hAnsi="inherit" w:cs="Times New Roman"/>
            <w:sz w:val="24"/>
            <w:szCs w:val="24"/>
            <w:bdr w:val="none" w:sz="0" w:space="0" w:color="auto" w:frame="1"/>
          </w:rPr>
          <w:t>Genesis 12:7</w:t>
        </w:r>
      </w:hyperlink>
      <w:r w:rsidRPr="00CE2278">
        <w:rPr>
          <w:rFonts w:ascii="Georgia" w:eastAsia="Times New Roman" w:hAnsi="Georgia" w:cs="Times New Roman"/>
          <w:sz w:val="24"/>
          <w:szCs w:val="24"/>
        </w:rPr>
        <w:t xml:space="preserve">). Abraham passed through the land of Canaan, from north to south, laying claim to it by building altars and worshipping God. When Abram reached the Negev, the southern part of Canaan, he encountered a severe famine (12:10). He concluded that he must leave the </w:t>
      </w:r>
      <w:proofErr w:type="gramStart"/>
      <w:r w:rsidRPr="00CE2278">
        <w:rPr>
          <w:rFonts w:ascii="Georgia" w:eastAsia="Times New Roman" w:hAnsi="Georgia" w:cs="Times New Roman"/>
          <w:sz w:val="24"/>
          <w:szCs w:val="24"/>
        </w:rPr>
        <w:t>promised land</w:t>
      </w:r>
      <w:proofErr w:type="gramEnd"/>
      <w:r w:rsidRPr="00CE2278">
        <w:rPr>
          <w:rFonts w:ascii="Georgia" w:eastAsia="Times New Roman" w:hAnsi="Georgia" w:cs="Times New Roman"/>
          <w:sz w:val="24"/>
          <w:szCs w:val="24"/>
        </w:rPr>
        <w:t>, the place of blessing, and wait out the famine in Egypt. Given his attitude (fear) and his conduct (lying), it is hard to believe that going to Egypt was an act of faith. It would seem that he was to trust God and to remain in Canaan, where God had promised to prosper him. This seems even more certain when we look at </w:t>
      </w:r>
      <w:hyperlink r:id="rId20" w:history="1">
        <w:r w:rsidRPr="004733DB">
          <w:rPr>
            <w:rFonts w:ascii="inherit" w:eastAsia="Times New Roman" w:hAnsi="inherit" w:cs="Times New Roman"/>
            <w:sz w:val="24"/>
            <w:szCs w:val="24"/>
            <w:bdr w:val="none" w:sz="0" w:space="0" w:color="auto" w:frame="1"/>
          </w:rPr>
          <w:t>Genesis 26:1-3</w:t>
        </w:r>
      </w:hyperlink>
      <w:r w:rsidRPr="00CE2278">
        <w:rPr>
          <w:rFonts w:ascii="Georgia" w:eastAsia="Times New Roman" w:hAnsi="Georgia" w:cs="Times New Roman"/>
          <w:sz w:val="24"/>
          <w:szCs w:val="24"/>
        </w:rPr>
        <w:t>:</w:t>
      </w:r>
    </w:p>
    <w:p w:rsidR="00CE2278" w:rsidRPr="00CE2278" w:rsidRDefault="00CE2278" w:rsidP="004733DB">
      <w:pPr>
        <w:spacing w:after="300" w:line="312"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 xml:space="preserve">1 There was a famine in the land, subsequent to the earlier famine that occurred in the days of Abraham. Isaac went to Abimelech king of the Philistines at </w:t>
      </w:r>
      <w:proofErr w:type="spellStart"/>
      <w:r w:rsidRPr="00CE2278">
        <w:rPr>
          <w:rFonts w:ascii="Georgia" w:eastAsia="Times New Roman" w:hAnsi="Georgia" w:cs="Times New Roman"/>
          <w:sz w:val="24"/>
          <w:szCs w:val="24"/>
        </w:rPr>
        <w:t>Gerar</w:t>
      </w:r>
      <w:proofErr w:type="spellEnd"/>
      <w:r w:rsidRPr="00CE2278">
        <w:rPr>
          <w:rFonts w:ascii="Georgia" w:eastAsia="Times New Roman" w:hAnsi="Georgia" w:cs="Times New Roman"/>
          <w:sz w:val="24"/>
          <w:szCs w:val="24"/>
        </w:rPr>
        <w:t>. 2 The Lord appeared to Isaac and said, “Do not go down to Egypt; settle down in the land that I will point out you. 3 Stay in this land. Then I will be with you and will bless you, for I will give all these lands to you and to your descendants, and I will fulfill the solemn promise I made to your father Abraham.”</w:t>
      </w:r>
    </w:p>
    <w:p w:rsidR="00CE2278" w:rsidRPr="004733DB" w:rsidRDefault="00CE2278" w:rsidP="004733DB">
      <w:pPr>
        <w:spacing w:after="300" w:line="360" w:lineRule="atLeast"/>
        <w:textAlignment w:val="baseline"/>
        <w:rPr>
          <w:rFonts w:ascii="Georgia" w:eastAsia="Times New Roman" w:hAnsi="Georgia" w:cs="Times New Roman"/>
          <w:sz w:val="24"/>
          <w:szCs w:val="24"/>
        </w:rPr>
      </w:pPr>
      <w:r w:rsidRPr="00CE2278">
        <w:rPr>
          <w:rFonts w:ascii="Georgia" w:eastAsia="Times New Roman" w:hAnsi="Georgia" w:cs="Times New Roman"/>
          <w:sz w:val="24"/>
          <w:szCs w:val="24"/>
        </w:rPr>
        <w:t>Moses is gracious in what he does (and does not) say about Abram at this point in his life. As I look at this text, it is God’s way of letting us know the starting point from which Abram’s spiritual growth began. This is Abram’s spiritual low ground, and from here on, he is being stretched to live on higher ground.</w:t>
      </w:r>
    </w:p>
    <w:p w:rsidR="00CE2278" w:rsidRPr="00CE2278" w:rsidRDefault="00CE2278" w:rsidP="004733DB">
      <w:pPr>
        <w:spacing w:after="300" w:line="360" w:lineRule="atLeast"/>
        <w:textAlignment w:val="baseline"/>
        <w:rPr>
          <w:rFonts w:ascii="Georgia" w:eastAsia="Times New Roman" w:hAnsi="Georgia" w:cs="Times New Roman"/>
          <w:sz w:val="24"/>
          <w:szCs w:val="24"/>
        </w:rPr>
      </w:pPr>
      <w:r w:rsidRPr="004733DB">
        <w:rPr>
          <w:rFonts w:ascii="Georgia" w:eastAsia="Times New Roman" w:hAnsi="Georgia" w:cs="Times New Roman"/>
          <w:sz w:val="24"/>
          <w:szCs w:val="24"/>
        </w:rPr>
        <w:t>https://bible.org/seriespage/5-abrahams-call-and-gods-covenant-genesis-1126-1727</w:t>
      </w:r>
    </w:p>
    <w:p w:rsidR="004733DB" w:rsidRDefault="004733DB" w:rsidP="004733DB"/>
    <w:sectPr w:rsidR="004733DB" w:rsidSect="003426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E2278"/>
    <w:rsid w:val="00022109"/>
    <w:rsid w:val="00192085"/>
    <w:rsid w:val="00256CCD"/>
    <w:rsid w:val="00342611"/>
    <w:rsid w:val="00421C7D"/>
    <w:rsid w:val="004733DB"/>
    <w:rsid w:val="00602192"/>
    <w:rsid w:val="006C07D6"/>
    <w:rsid w:val="006E7126"/>
    <w:rsid w:val="00B037B0"/>
    <w:rsid w:val="00CE22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6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1C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C7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6465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7b%7d" TargetMode="External"/><Relationship Id="rId13" Type="http://schemas.openxmlformats.org/officeDocument/2006/relationships/hyperlink" Target="javascript:%7b%7d" TargetMode="External"/><Relationship Id="rId18" Type="http://schemas.openxmlformats.org/officeDocument/2006/relationships/hyperlink" Target="javascript:%7b%7d"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javascript:%7b%7d" TargetMode="External"/><Relationship Id="rId12" Type="http://schemas.openxmlformats.org/officeDocument/2006/relationships/hyperlink" Target="javascript:%7b%7d" TargetMode="External"/><Relationship Id="rId17" Type="http://schemas.openxmlformats.org/officeDocument/2006/relationships/hyperlink" Target="javascript:%7b%7d" TargetMode="External"/><Relationship Id="rId2" Type="http://schemas.openxmlformats.org/officeDocument/2006/relationships/settings" Target="settings.xml"/><Relationship Id="rId16" Type="http://schemas.openxmlformats.org/officeDocument/2006/relationships/hyperlink" Target="javascript:%7b%7d" TargetMode="External"/><Relationship Id="rId20" Type="http://schemas.openxmlformats.org/officeDocument/2006/relationships/hyperlink" Target="javascript:%7b%7d" TargetMode="External"/><Relationship Id="rId1" Type="http://schemas.openxmlformats.org/officeDocument/2006/relationships/styles" Target="styles.xml"/><Relationship Id="rId6" Type="http://schemas.openxmlformats.org/officeDocument/2006/relationships/hyperlink" Target="javascript:%7b%7d" TargetMode="External"/><Relationship Id="rId11" Type="http://schemas.openxmlformats.org/officeDocument/2006/relationships/hyperlink" Target="javascript:%7b%7d" TargetMode="External"/><Relationship Id="rId5" Type="http://schemas.openxmlformats.org/officeDocument/2006/relationships/hyperlink" Target="javascript:%7b%7d" TargetMode="External"/><Relationship Id="rId15" Type="http://schemas.openxmlformats.org/officeDocument/2006/relationships/hyperlink" Target="javascript:%7b%7d" TargetMode="External"/><Relationship Id="rId10" Type="http://schemas.openxmlformats.org/officeDocument/2006/relationships/hyperlink" Target="javascript:%7b%7d" TargetMode="External"/><Relationship Id="rId19" Type="http://schemas.openxmlformats.org/officeDocument/2006/relationships/hyperlink" Target="javascript:%7b%7d" TargetMode="External"/><Relationship Id="rId4" Type="http://schemas.openxmlformats.org/officeDocument/2006/relationships/hyperlink" Target="javascript:%7b%7d" TargetMode="External"/><Relationship Id="rId9" Type="http://schemas.openxmlformats.org/officeDocument/2006/relationships/hyperlink" Target="javascript:%7b%7d" TargetMode="External"/><Relationship Id="rId14" Type="http://schemas.openxmlformats.org/officeDocument/2006/relationships/hyperlink" Target="javascript:%7b%7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Armstrong</dc:creator>
  <cp:keywords/>
  <dc:description/>
  <cp:lastModifiedBy> </cp:lastModifiedBy>
  <cp:revision>2</cp:revision>
  <cp:lastPrinted>2018-01-29T19:45:00Z</cp:lastPrinted>
  <dcterms:created xsi:type="dcterms:W3CDTF">2018-02-04T03:41:00Z</dcterms:created>
  <dcterms:modified xsi:type="dcterms:W3CDTF">2018-02-04T03:41:00Z</dcterms:modified>
</cp:coreProperties>
</file>